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4B9B" w:rsidRPr="00EF4B9B" w:rsidRDefault="006F4B79" w:rsidP="00166D5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eastAsia="zh-CN"/>
        </w:rPr>
      </w:pPr>
      <w:bookmarkStart w:id="0" w:name="_Hlk25156114"/>
      <w:r>
        <w:rPr>
          <w:rFonts w:ascii="Times New Roman" w:hAnsi="Times New Roman" w:cs="Times New Roman"/>
          <w:b/>
          <w:sz w:val="24"/>
          <w:szCs w:val="24"/>
          <w:u w:val="single"/>
          <w:lang w:eastAsia="zh-CN"/>
        </w:rPr>
        <w:t xml:space="preserve">Additional </w:t>
      </w:r>
      <w:r w:rsidR="00F52254">
        <w:rPr>
          <w:rFonts w:ascii="Times New Roman" w:hAnsi="Times New Roman" w:cs="Times New Roman"/>
          <w:b/>
          <w:sz w:val="24"/>
          <w:szCs w:val="24"/>
          <w:u w:val="single"/>
          <w:lang w:eastAsia="zh-CN"/>
        </w:rPr>
        <w:t>f</w:t>
      </w:r>
      <w:r>
        <w:rPr>
          <w:rFonts w:ascii="Times New Roman" w:hAnsi="Times New Roman" w:cs="Times New Roman"/>
          <w:b/>
          <w:sz w:val="24"/>
          <w:szCs w:val="24"/>
          <w:u w:val="single"/>
          <w:lang w:eastAsia="zh-CN"/>
        </w:rPr>
        <w:t xml:space="preserve">ile </w:t>
      </w:r>
      <w:r w:rsidR="0009545E">
        <w:rPr>
          <w:rFonts w:ascii="Times New Roman" w:hAnsi="Times New Roman" w:cs="Times New Roman"/>
          <w:b/>
          <w:sz w:val="24"/>
          <w:szCs w:val="24"/>
          <w:u w:val="single"/>
          <w:lang w:eastAsia="zh-CN"/>
        </w:rPr>
        <w:t>2</w:t>
      </w:r>
    </w:p>
    <w:bookmarkEnd w:id="0"/>
    <w:p w:rsidR="000E6C0B" w:rsidRDefault="000E6C0B" w:rsidP="00296C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4B9B" w:rsidRDefault="00654B1A" w:rsidP="00296C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20130" cy="560578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-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60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C04" w:rsidRDefault="00B77C04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P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F4B9B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="00B04CF6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Pr="00EF4B9B">
        <w:rPr>
          <w:rFonts w:ascii="Times New Roman" w:hAnsi="Times New Roman" w:cs="Times New Roman"/>
          <w:b/>
          <w:sz w:val="24"/>
          <w:szCs w:val="24"/>
          <w:lang w:val="en-GB"/>
        </w:rPr>
        <w:t xml:space="preserve">1 – Regional variation in lung volumes: </w:t>
      </w:r>
      <w:r w:rsidRPr="00EF4B9B">
        <w:rPr>
          <w:rFonts w:ascii="Times New Roman" w:hAnsi="Times New Roman" w:cs="Times New Roman"/>
          <w:sz w:val="24"/>
          <w:szCs w:val="24"/>
          <w:lang w:val="en-US"/>
        </w:rPr>
        <w:t xml:space="preserve">Regional </w:t>
      </w:r>
      <w:proofErr w:type="spellStart"/>
      <w:r w:rsidRPr="00EF4B9B">
        <w:rPr>
          <w:rFonts w:ascii="Times New Roman" w:hAnsi="Times New Roman" w:cs="Times New Roman"/>
          <w:sz w:val="24"/>
          <w:szCs w:val="24"/>
          <w:lang w:val="en-US"/>
        </w:rPr>
        <w:t>sVt</w:t>
      </w:r>
      <w:proofErr w:type="spellEnd"/>
      <w:r w:rsidRPr="00EF4B9B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EF4B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EF4B9B">
        <w:rPr>
          <w:rFonts w:ascii="Times New Roman" w:hAnsi="Times New Roman" w:cs="Times New Roman"/>
          <w:sz w:val="24"/>
          <w:szCs w:val="24"/>
          <w:lang w:val="en-US"/>
        </w:rPr>
        <w:t>sEEV</w:t>
      </w:r>
      <w:proofErr w:type="spellEnd"/>
      <w:r w:rsidRPr="00EF4B9B">
        <w:rPr>
          <w:rFonts w:ascii="Times New Roman" w:hAnsi="Times New Roman" w:cs="Times New Roman"/>
          <w:sz w:val="24"/>
          <w:szCs w:val="24"/>
          <w:lang w:val="en-US"/>
        </w:rPr>
        <w:t xml:space="preserve"> were compared among 10 lung regions at baseline (T0) in the animals treated with saline (</w:t>
      </w:r>
      <w:r w:rsidR="00EF7A70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EF4B9B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EF7A70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EF4B9B">
        <w:rPr>
          <w:rFonts w:ascii="Times New Roman" w:hAnsi="Times New Roman" w:cs="Times New Roman"/>
          <w:sz w:val="24"/>
          <w:szCs w:val="24"/>
          <w:lang w:val="en-US"/>
        </w:rPr>
        <w:t>) or acid (</w:t>
      </w:r>
      <w:r w:rsidR="00EF7A70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EF4B9B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EF7A70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EF4B9B">
        <w:rPr>
          <w:rFonts w:ascii="Times New Roman" w:hAnsi="Times New Roman" w:cs="Times New Roman"/>
          <w:sz w:val="24"/>
          <w:szCs w:val="24"/>
          <w:lang w:val="en-US"/>
        </w:rPr>
        <w:t>). Values are Mean (SD). *</w:t>
      </w:r>
      <w:r w:rsidRPr="00EF4B9B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Pr="00EF4B9B">
        <w:rPr>
          <w:rFonts w:ascii="Times New Roman" w:hAnsi="Times New Roman" w:cs="Times New Roman"/>
          <w:sz w:val="24"/>
          <w:szCs w:val="24"/>
          <w:lang w:val="en-US"/>
        </w:rPr>
        <w:t>&lt; 0.05, **</w:t>
      </w:r>
      <w:r w:rsidRPr="00EF4B9B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Pr="00EF4B9B">
        <w:rPr>
          <w:rFonts w:ascii="Times New Roman" w:hAnsi="Times New Roman" w:cs="Times New Roman"/>
          <w:sz w:val="24"/>
          <w:szCs w:val="24"/>
          <w:lang w:val="en-US"/>
        </w:rPr>
        <w:t>&lt; 0.01, ***</w:t>
      </w:r>
      <w:r w:rsidRPr="00EF4B9B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Pr="00EF4B9B">
        <w:rPr>
          <w:rFonts w:ascii="Times New Roman" w:hAnsi="Times New Roman" w:cs="Times New Roman"/>
          <w:sz w:val="24"/>
          <w:szCs w:val="24"/>
          <w:lang w:val="en-US"/>
        </w:rPr>
        <w:t xml:space="preserve">&lt; 0.001, compared with R4. n = 7 per group. </w:t>
      </w:r>
      <w:proofErr w:type="spellStart"/>
      <w:r w:rsidRPr="00EF4B9B">
        <w:rPr>
          <w:rFonts w:ascii="Times New Roman" w:hAnsi="Times New Roman" w:cs="Times New Roman"/>
          <w:sz w:val="24"/>
          <w:szCs w:val="24"/>
          <w:lang w:val="en-US"/>
        </w:rPr>
        <w:t>sVt</w:t>
      </w:r>
      <w:proofErr w:type="spellEnd"/>
      <w:r w:rsidRPr="00EF4B9B">
        <w:rPr>
          <w:rFonts w:ascii="Times New Roman" w:hAnsi="Times New Roman" w:cs="Times New Roman"/>
          <w:sz w:val="24"/>
          <w:szCs w:val="24"/>
          <w:lang w:val="en-US"/>
        </w:rPr>
        <w:t xml:space="preserve">: specific tidal volume; </w:t>
      </w:r>
      <w:proofErr w:type="spellStart"/>
      <w:r w:rsidRPr="00EF4B9B">
        <w:rPr>
          <w:rFonts w:ascii="Times New Roman" w:hAnsi="Times New Roman" w:cs="Times New Roman"/>
          <w:sz w:val="24"/>
          <w:szCs w:val="24"/>
          <w:lang w:val="en-US"/>
        </w:rPr>
        <w:t>sEEV</w:t>
      </w:r>
      <w:proofErr w:type="spellEnd"/>
      <w:r w:rsidRPr="00EF4B9B">
        <w:rPr>
          <w:rFonts w:ascii="Times New Roman" w:hAnsi="Times New Roman" w:cs="Times New Roman"/>
          <w:sz w:val="24"/>
          <w:szCs w:val="24"/>
          <w:lang w:val="en-US"/>
        </w:rPr>
        <w:t>: specific end-expiratory volume.</w:t>
      </w:r>
    </w:p>
    <w:p w:rsidR="00EF4B9B" w:rsidRP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77C04" w:rsidRDefault="00654B1A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6120130" cy="36512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-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65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B9B" w:rsidRP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F4B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B04CF6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EF4B9B">
        <w:rPr>
          <w:rFonts w:ascii="Times New Roman" w:hAnsi="Times New Roman" w:cs="Times New Roman"/>
          <w:b/>
          <w:sz w:val="24"/>
          <w:szCs w:val="24"/>
          <w:lang w:val="en-US"/>
        </w:rPr>
        <w:t>2 – Regional variation in protein expression:</w:t>
      </w:r>
      <w:r w:rsidRPr="00EF4B9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F4B9B">
        <w:rPr>
          <w:rFonts w:ascii="Times New Roman" w:hAnsi="Times New Roman" w:cs="Times New Roman"/>
          <w:bCs/>
          <w:sz w:val="24"/>
          <w:szCs w:val="24"/>
          <w:lang w:val="en-GB"/>
        </w:rPr>
        <w:t>Heat map (</w:t>
      </w:r>
      <w:r w:rsidR="00EF7A70">
        <w:rPr>
          <w:rFonts w:ascii="Times New Roman" w:hAnsi="Times New Roman" w:cs="Times New Roman"/>
          <w:bCs/>
          <w:sz w:val="24"/>
          <w:szCs w:val="24"/>
          <w:lang w:val="en-GB"/>
        </w:rPr>
        <w:t>a</w:t>
      </w:r>
      <w:r w:rsidRPr="00EF4B9B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) of proteomic profiling shows the baseline protein (n = 1943) expression of 10 lung regions (n = 7 per subgroup) in the Saline/FB (control) group. </w:t>
      </w:r>
      <w:r w:rsidRPr="00EF4B9B">
        <w:rPr>
          <w:rFonts w:ascii="Times New Roman" w:hAnsi="Times New Roman" w:cs="Times New Roman"/>
          <w:sz w:val="24"/>
          <w:szCs w:val="24"/>
          <w:lang w:val="en-GB"/>
        </w:rPr>
        <w:t>Red indicates high expression of protein, and green indicates relatively low expression of the protein. Protein expression was grouped using principal component analysis and clustered based on the regional difference (</w:t>
      </w:r>
      <w:r w:rsidR="00EF7A70">
        <w:rPr>
          <w:rFonts w:ascii="Times New Roman" w:hAnsi="Times New Roman" w:cs="Times New Roman"/>
          <w:sz w:val="24"/>
          <w:szCs w:val="24"/>
          <w:lang w:val="en-GB"/>
        </w:rPr>
        <w:t>b</w:t>
      </w:r>
      <w:r w:rsidRPr="00EF4B9B">
        <w:rPr>
          <w:rFonts w:ascii="Times New Roman" w:hAnsi="Times New Roman" w:cs="Times New Roman"/>
          <w:sz w:val="24"/>
          <w:szCs w:val="24"/>
          <w:lang w:val="en-GB"/>
        </w:rPr>
        <w:t xml:space="preserve">). </w:t>
      </w:r>
    </w:p>
    <w:p w:rsidR="00EF4B9B" w:rsidRP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77C04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31510" cy="360807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ure 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0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B9B" w:rsidRP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B9B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="00B04CF6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Pr="00EF4B9B">
        <w:rPr>
          <w:rFonts w:ascii="Times New Roman" w:hAnsi="Times New Roman" w:cs="Times New Roman"/>
          <w:b/>
          <w:sz w:val="24"/>
          <w:szCs w:val="24"/>
          <w:lang w:val="en-GB"/>
        </w:rPr>
        <w:t>3 –</w:t>
      </w:r>
      <w:r w:rsidRPr="00EF4B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Protein abundance rank from proteomics</w:t>
      </w:r>
      <w:r w:rsidRPr="00EF4B9B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</w:t>
      </w:r>
      <w:r w:rsidRPr="00EF4B9B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The </w:t>
      </w:r>
      <w:r w:rsidRPr="00EF4B9B">
        <w:rPr>
          <w:rFonts w:ascii="Times New Roman" w:hAnsi="Times New Roman" w:cs="Times New Roman"/>
          <w:sz w:val="24"/>
          <w:szCs w:val="24"/>
          <w:lang w:val="en-GB"/>
        </w:rPr>
        <w:t xml:space="preserve">graph shows the number of identified proteins (x-axis) versus their </w:t>
      </w:r>
      <w:r w:rsidRPr="00EF4B9B">
        <w:rPr>
          <w:rFonts w:ascii="Times New Roman" w:hAnsi="Times New Roman" w:cs="Times New Roman"/>
          <w:sz w:val="24"/>
          <w:szCs w:val="24"/>
        </w:rPr>
        <w:t>label-free quantification (LFQ) intensity values (y-axis).</w:t>
      </w:r>
    </w:p>
    <w:p w:rsidR="00EF4B9B" w:rsidRP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77C04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1510" cy="5367655"/>
            <wp:effectExtent l="0" t="0" r="254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ry Figure 4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6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B9B" w:rsidRP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F4B9B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="00B04CF6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Pr="00EF4B9B">
        <w:rPr>
          <w:rFonts w:ascii="Times New Roman" w:hAnsi="Times New Roman" w:cs="Times New Roman"/>
          <w:b/>
          <w:sz w:val="24"/>
          <w:szCs w:val="24"/>
          <w:lang w:val="en-GB"/>
        </w:rPr>
        <w:t xml:space="preserve">4 </w:t>
      </w:r>
      <w:r w:rsidRPr="00EF4B9B">
        <w:rPr>
          <w:rFonts w:ascii="Times New Roman" w:hAnsi="Times New Roman" w:cs="Times New Roman"/>
          <w:b/>
          <w:sz w:val="24"/>
          <w:szCs w:val="24"/>
        </w:rPr>
        <w:t xml:space="preserve">- Protein interaction network generated using STRING software: </w:t>
      </w:r>
      <w:r w:rsidRPr="00EF4B9B">
        <w:rPr>
          <w:rFonts w:ascii="Times New Roman" w:hAnsi="Times New Roman" w:cs="Times New Roman"/>
          <w:sz w:val="24"/>
          <w:szCs w:val="24"/>
        </w:rPr>
        <w:t>Protein–protein interaction regulatory network was established using the differentially expressed proteins identified in the Acid/MV group. Two major protein clusters are shown in the dotted rectangles. CCC: complement and coagulation cascades; MRC: mitochondrial respiratory chain</w:t>
      </w:r>
      <w:r w:rsidRPr="00EF4B9B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EF4B9B" w:rsidRP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54B1A" w:rsidRDefault="00654B1A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54B1A" w:rsidRDefault="00654B1A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54B1A" w:rsidRDefault="00654B1A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54B1A" w:rsidRDefault="00654B1A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1" w:name="_GoBack"/>
      <w:bookmarkEnd w:id="1"/>
    </w:p>
    <w:p w:rsidR="00B77C04" w:rsidRDefault="00654B1A" w:rsidP="00EF4B9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6120130" cy="235839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-S5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5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B9B" w:rsidRPr="00EF4B9B" w:rsidRDefault="00EF4B9B" w:rsidP="00EF4B9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B9B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="00B04CF6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Pr="00EF4B9B">
        <w:rPr>
          <w:rFonts w:ascii="Times New Roman" w:hAnsi="Times New Roman" w:cs="Times New Roman"/>
          <w:b/>
          <w:sz w:val="24"/>
          <w:szCs w:val="24"/>
          <w:lang w:val="en-GB"/>
        </w:rPr>
        <w:t xml:space="preserve">5 – Correlation of the differentially expressed proteins belonging to the same pathway: </w:t>
      </w:r>
      <w:r w:rsidRPr="00EF4B9B">
        <w:rPr>
          <w:rFonts w:ascii="Times New Roman" w:hAnsi="Times New Roman" w:cs="Times New Roman"/>
          <w:sz w:val="24"/>
          <w:szCs w:val="24"/>
          <w:lang w:val="en-US"/>
        </w:rPr>
        <w:t>The correlation matrices show the correlations</w:t>
      </w:r>
      <w:r w:rsidRPr="00EF4B9B">
        <w:rPr>
          <w:rFonts w:ascii="Times New Roman" w:hAnsi="Times New Roman" w:cs="Times New Roman"/>
          <w:sz w:val="24"/>
          <w:szCs w:val="24"/>
        </w:rPr>
        <w:t xml:space="preserve"> amongst the three groups of proteins: overlapping CCC proteins (</w:t>
      </w:r>
      <w:r w:rsidR="00EF7A70">
        <w:rPr>
          <w:rFonts w:ascii="Times New Roman" w:hAnsi="Times New Roman" w:cs="Times New Roman"/>
          <w:sz w:val="24"/>
          <w:szCs w:val="24"/>
        </w:rPr>
        <w:t>a</w:t>
      </w:r>
      <w:r w:rsidRPr="00EF4B9B">
        <w:rPr>
          <w:rFonts w:ascii="Times New Roman" w:hAnsi="Times New Roman" w:cs="Times New Roman"/>
          <w:sz w:val="24"/>
          <w:szCs w:val="24"/>
        </w:rPr>
        <w:t>), unique CCC proteins (</w:t>
      </w:r>
      <w:r w:rsidR="00EF7A70">
        <w:rPr>
          <w:rFonts w:ascii="Times New Roman" w:hAnsi="Times New Roman" w:cs="Times New Roman"/>
          <w:sz w:val="24"/>
          <w:szCs w:val="24"/>
        </w:rPr>
        <w:t>b</w:t>
      </w:r>
      <w:r w:rsidRPr="00EF4B9B">
        <w:rPr>
          <w:rFonts w:ascii="Times New Roman" w:hAnsi="Times New Roman" w:cs="Times New Roman"/>
          <w:sz w:val="24"/>
          <w:szCs w:val="24"/>
        </w:rPr>
        <w:t>) and MRC proteins (</w:t>
      </w:r>
      <w:r w:rsidR="00EF7A70">
        <w:rPr>
          <w:rFonts w:ascii="Times New Roman" w:hAnsi="Times New Roman" w:cs="Times New Roman"/>
          <w:sz w:val="24"/>
          <w:szCs w:val="24"/>
        </w:rPr>
        <w:t>c</w:t>
      </w:r>
      <w:r w:rsidRPr="00EF4B9B">
        <w:rPr>
          <w:rFonts w:ascii="Times New Roman" w:hAnsi="Times New Roman" w:cs="Times New Roman"/>
          <w:sz w:val="24"/>
          <w:szCs w:val="24"/>
        </w:rPr>
        <w:t xml:space="preserve">). The colour in the cell corresponds to the </w:t>
      </w:r>
      <w:r w:rsidRPr="00EF4B9B">
        <w:rPr>
          <w:rFonts w:ascii="Times New Roman" w:hAnsi="Times New Roman" w:cs="Times New Roman"/>
          <w:bCs/>
          <w:sz w:val="24"/>
          <w:szCs w:val="24"/>
        </w:rPr>
        <w:t>correlation</w:t>
      </w:r>
      <w:r w:rsidRPr="00EF4B9B">
        <w:rPr>
          <w:rFonts w:ascii="Times New Roman" w:hAnsi="Times New Roman" w:cs="Times New Roman"/>
          <w:sz w:val="24"/>
          <w:szCs w:val="24"/>
        </w:rPr>
        <w:t xml:space="preserve"> coefficients on the x-axis. CCC: complement and coagulation cascades; MRC: mitochondrial respiratory chain</w:t>
      </w:r>
      <w:r w:rsidRPr="00EF4B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EF4B9B">
        <w:rPr>
          <w:rFonts w:ascii="Times New Roman" w:hAnsi="Times New Roman" w:cs="Times New Roman"/>
          <w:i/>
          <w:sz w:val="24"/>
          <w:szCs w:val="24"/>
        </w:rPr>
        <w:t xml:space="preserve">p </w:t>
      </w:r>
      <w:r w:rsidRPr="00EF4B9B">
        <w:rPr>
          <w:rFonts w:ascii="Times New Roman" w:hAnsi="Times New Roman" w:cs="Times New Roman"/>
          <w:sz w:val="24"/>
          <w:szCs w:val="24"/>
        </w:rPr>
        <w:t>&lt; 0.001 for all correlations.</w:t>
      </w:r>
    </w:p>
    <w:p w:rsidR="00EF4B9B" w:rsidRPr="00A50FFA" w:rsidRDefault="00EF4B9B" w:rsidP="00296C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F4B9B" w:rsidRPr="00A50FFA" w:rsidSect="00CA2E9F">
      <w:footerReference w:type="defaul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7C04" w:rsidRDefault="00B77C04" w:rsidP="00166D54">
      <w:pPr>
        <w:spacing w:after="0" w:line="240" w:lineRule="auto"/>
      </w:pPr>
      <w:r>
        <w:separator/>
      </w:r>
    </w:p>
  </w:endnote>
  <w:endnote w:type="continuationSeparator" w:id="0">
    <w:p w:rsidR="00B77C04" w:rsidRDefault="00B77C04" w:rsidP="00166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3431162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B77C04" w:rsidRPr="00166D54" w:rsidRDefault="00B77C04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166D5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166D5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66D54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166D54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B77C04" w:rsidRDefault="00B77C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7C04" w:rsidRDefault="00B77C04" w:rsidP="00166D54">
      <w:pPr>
        <w:spacing w:after="0" w:line="240" w:lineRule="auto"/>
      </w:pPr>
      <w:r>
        <w:separator/>
      </w:r>
    </w:p>
  </w:footnote>
  <w:footnote w:type="continuationSeparator" w:id="0">
    <w:p w:rsidR="00B77C04" w:rsidRDefault="00B77C04" w:rsidP="00166D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ritical Care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s5s5epfytwdfmerfdm59z5z05prwawtwafx&quot;&gt;Acid and MV&lt;record-ids&gt;&lt;item&gt;4&lt;/item&gt;&lt;item&gt;5&lt;/item&gt;&lt;/record-ids&gt;&lt;/item&gt;&lt;/Libraries&gt;"/>
  </w:docVars>
  <w:rsids>
    <w:rsidRoot w:val="000E6C0B"/>
    <w:rsid w:val="00084DC5"/>
    <w:rsid w:val="0009545E"/>
    <w:rsid w:val="000E6C0B"/>
    <w:rsid w:val="00166D54"/>
    <w:rsid w:val="00277BE4"/>
    <w:rsid w:val="00296CED"/>
    <w:rsid w:val="003565AA"/>
    <w:rsid w:val="00385316"/>
    <w:rsid w:val="005E7FDD"/>
    <w:rsid w:val="0061179C"/>
    <w:rsid w:val="00654B1A"/>
    <w:rsid w:val="006F4B79"/>
    <w:rsid w:val="008504E4"/>
    <w:rsid w:val="00853587"/>
    <w:rsid w:val="0089089E"/>
    <w:rsid w:val="00890B98"/>
    <w:rsid w:val="009048F2"/>
    <w:rsid w:val="00930560"/>
    <w:rsid w:val="00932E47"/>
    <w:rsid w:val="00997643"/>
    <w:rsid w:val="009D3F2B"/>
    <w:rsid w:val="009D68C4"/>
    <w:rsid w:val="00A50FFA"/>
    <w:rsid w:val="00A95F66"/>
    <w:rsid w:val="00AF5581"/>
    <w:rsid w:val="00B02091"/>
    <w:rsid w:val="00B04CF6"/>
    <w:rsid w:val="00B77C04"/>
    <w:rsid w:val="00BA036B"/>
    <w:rsid w:val="00BA2005"/>
    <w:rsid w:val="00BB3AFA"/>
    <w:rsid w:val="00C17551"/>
    <w:rsid w:val="00C35345"/>
    <w:rsid w:val="00C631EB"/>
    <w:rsid w:val="00C93D87"/>
    <w:rsid w:val="00CA2E9F"/>
    <w:rsid w:val="00CC33CB"/>
    <w:rsid w:val="00D308AA"/>
    <w:rsid w:val="00DD45F4"/>
    <w:rsid w:val="00DE2952"/>
    <w:rsid w:val="00EA6C66"/>
    <w:rsid w:val="00EF4B9B"/>
    <w:rsid w:val="00EF7A70"/>
    <w:rsid w:val="00F0303C"/>
    <w:rsid w:val="00F52254"/>
    <w:rsid w:val="00FD2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70363F5D"/>
  <w15:docId w15:val="{0144490F-9C6A-4B22-86FF-106BABC89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6C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6C0B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0E6C0B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E6C0B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E6C0B"/>
    <w:pPr>
      <w:spacing w:line="480" w:lineRule="auto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E6C0B"/>
    <w:rPr>
      <w:rFonts w:ascii="Times New Roman" w:hAnsi="Times New Roman" w:cs="Times New Roman"/>
      <w:noProof/>
      <w:sz w:val="24"/>
      <w:lang w:val="en-US"/>
    </w:rPr>
  </w:style>
  <w:style w:type="character" w:customStyle="1" w:styleId="st">
    <w:name w:val="st"/>
    <w:rsid w:val="00A50FFA"/>
  </w:style>
  <w:style w:type="paragraph" w:styleId="Header">
    <w:name w:val="header"/>
    <w:basedOn w:val="Normal"/>
    <w:link w:val="HeaderChar"/>
    <w:uiPriority w:val="99"/>
    <w:unhideWhenUsed/>
    <w:rsid w:val="00166D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D54"/>
  </w:style>
  <w:style w:type="paragraph" w:styleId="Footer">
    <w:name w:val="footer"/>
    <w:basedOn w:val="Normal"/>
    <w:link w:val="FooterChar"/>
    <w:uiPriority w:val="99"/>
    <w:unhideWhenUsed/>
    <w:rsid w:val="00166D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D54"/>
  </w:style>
  <w:style w:type="character" w:styleId="FollowedHyperlink">
    <w:name w:val="FollowedHyperlink"/>
    <w:basedOn w:val="DefaultParagraphFont"/>
    <w:uiPriority w:val="99"/>
    <w:semiHidden/>
    <w:unhideWhenUsed/>
    <w:rsid w:val="00932E47"/>
    <w:rPr>
      <w:color w:val="800080"/>
      <w:u w:val="single"/>
    </w:rPr>
  </w:style>
  <w:style w:type="paragraph" w:customStyle="1" w:styleId="msonormal0">
    <w:name w:val="msonormal"/>
    <w:basedOn w:val="Normal"/>
    <w:rsid w:val="00932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xl63">
    <w:name w:val="xl63"/>
    <w:basedOn w:val="Normal"/>
    <w:rsid w:val="00932E47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xl64">
    <w:name w:val="xl64"/>
    <w:basedOn w:val="Normal"/>
    <w:rsid w:val="00932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xl66">
    <w:name w:val="xl66"/>
    <w:basedOn w:val="Normal"/>
    <w:rsid w:val="00932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Emphasis">
    <w:name w:val="Emphasis"/>
    <w:basedOn w:val="DefaultParagraphFont"/>
    <w:uiPriority w:val="20"/>
    <w:qFormat/>
    <w:rsid w:val="00932E47"/>
    <w:rPr>
      <w:i/>
      <w:iCs/>
    </w:rPr>
  </w:style>
  <w:style w:type="table" w:styleId="TableGrid">
    <w:name w:val="Table Grid"/>
    <w:basedOn w:val="TableNormal"/>
    <w:uiPriority w:val="39"/>
    <w:rsid w:val="00932E47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932E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32E47"/>
    <w:pPr>
      <w:spacing w:after="160" w:line="240" w:lineRule="auto"/>
    </w:pPr>
    <w:rPr>
      <w:rFonts w:eastAsiaTheme="minorEastAsia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2E47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2E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2E47"/>
    <w:rPr>
      <w:rFonts w:eastAsiaTheme="minorEastAsia"/>
      <w:b/>
      <w:bCs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2E47"/>
    <w:pPr>
      <w:spacing w:after="0" w:line="240" w:lineRule="auto"/>
    </w:pPr>
    <w:rPr>
      <w:rFonts w:ascii="Segoe UI" w:eastAsiaTheme="minorEastAsia" w:hAnsi="Segoe UI" w:cs="Segoe UI"/>
      <w:sz w:val="18"/>
      <w:szCs w:val="18"/>
      <w:lang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2E47"/>
    <w:rPr>
      <w:rFonts w:ascii="Segoe UI" w:eastAsiaTheme="minorEastAsia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Central Science Lab, University of Tasmania</Company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Wilson</dc:creator>
  <cp:lastModifiedBy>Yong Song</cp:lastModifiedBy>
  <cp:revision>5</cp:revision>
  <dcterms:created xsi:type="dcterms:W3CDTF">2020-01-24T03:20:00Z</dcterms:created>
  <dcterms:modified xsi:type="dcterms:W3CDTF">2020-01-27T22:46:00Z</dcterms:modified>
</cp:coreProperties>
</file>